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E9" w:rsidRPr="00FE7B28" w:rsidRDefault="00506D30">
      <w:pPr>
        <w:rPr>
          <w:rFonts w:ascii="Times New Roman" w:hAnsi="Times New Roman" w:cs="Times New Roman"/>
          <w:sz w:val="28"/>
          <w:szCs w:val="28"/>
        </w:rPr>
      </w:pPr>
    </w:p>
    <w:p w:rsidR="00FE7B28" w:rsidRPr="00FE7B28" w:rsidRDefault="00FE7B28">
      <w:pPr>
        <w:rPr>
          <w:rFonts w:ascii="Times New Roman" w:hAnsi="Times New Roman" w:cs="Times New Roman"/>
          <w:sz w:val="44"/>
          <w:szCs w:val="28"/>
        </w:rPr>
      </w:pPr>
    </w:p>
    <w:p w:rsidR="00FE7B28" w:rsidRPr="00FE7B28" w:rsidRDefault="00FE7B28" w:rsidP="00FE7B28">
      <w:pPr>
        <w:spacing w:after="0" w:line="240" w:lineRule="auto"/>
        <w:textAlignment w:val="baseline"/>
        <w:outlineLvl w:val="0"/>
        <w:rPr>
          <w:rFonts w:ascii="Times New Roman" w:eastAsia="Times New Roman" w:hAnsi="Times New Roman" w:cs="Times New Roman"/>
          <w:b/>
          <w:bCs/>
          <w:color w:val="000000"/>
          <w:kern w:val="36"/>
          <w:sz w:val="48"/>
          <w:szCs w:val="28"/>
          <w:lang w:eastAsia="de-DE"/>
        </w:rPr>
      </w:pPr>
      <w:bookmarkStart w:id="0" w:name="_GoBack"/>
      <w:r w:rsidRPr="00FE7B28">
        <w:rPr>
          <w:rFonts w:ascii="Times New Roman" w:eastAsia="Times New Roman" w:hAnsi="Times New Roman" w:cs="Times New Roman"/>
          <w:b/>
          <w:bCs/>
          <w:color w:val="000000"/>
          <w:kern w:val="36"/>
          <w:sz w:val="48"/>
          <w:szCs w:val="28"/>
          <w:lang w:eastAsia="de-DE"/>
        </w:rPr>
        <w:t>Über die politischen Illusionen des Westens</w:t>
      </w:r>
    </w:p>
    <w:bookmarkEnd w:id="0"/>
    <w:p w:rsidR="00FE7B28" w:rsidRPr="00FE7B28" w:rsidRDefault="00FE7B28" w:rsidP="00FE7B28">
      <w:pPr>
        <w:spacing w:after="0" w:line="240" w:lineRule="auto"/>
        <w:textAlignment w:val="baseline"/>
        <w:rPr>
          <w:rFonts w:ascii="Times New Roman" w:eastAsia="Times New Roman" w:hAnsi="Times New Roman" w:cs="Times New Roman"/>
          <w:color w:val="979797"/>
          <w:sz w:val="28"/>
          <w:szCs w:val="28"/>
          <w:lang w:eastAsia="de-DE"/>
        </w:rPr>
      </w:pPr>
      <w:r w:rsidRPr="00FE7B28">
        <w:rPr>
          <w:rFonts w:ascii="Times New Roman" w:eastAsia="Times New Roman" w:hAnsi="Times New Roman" w:cs="Times New Roman"/>
          <w:color w:val="979797"/>
          <w:sz w:val="28"/>
          <w:szCs w:val="28"/>
          <w:bdr w:val="none" w:sz="0" w:space="0" w:color="auto" w:frame="1"/>
          <w:lang w:eastAsia="de-DE"/>
        </w:rPr>
        <w:fldChar w:fldCharType="begin"/>
      </w:r>
      <w:r w:rsidRPr="00FE7B28">
        <w:rPr>
          <w:rFonts w:ascii="Times New Roman" w:eastAsia="Times New Roman" w:hAnsi="Times New Roman" w:cs="Times New Roman"/>
          <w:color w:val="979797"/>
          <w:sz w:val="28"/>
          <w:szCs w:val="28"/>
          <w:bdr w:val="none" w:sz="0" w:space="0" w:color="auto" w:frame="1"/>
          <w:lang w:eastAsia="de-DE"/>
        </w:rPr>
        <w:instrText xml:space="preserve"> HYPERLINK "https://renovatio.org/2022/03/" </w:instrText>
      </w:r>
      <w:r w:rsidRPr="00FE7B28">
        <w:rPr>
          <w:rFonts w:ascii="Times New Roman" w:eastAsia="Times New Roman" w:hAnsi="Times New Roman" w:cs="Times New Roman"/>
          <w:color w:val="979797"/>
          <w:sz w:val="28"/>
          <w:szCs w:val="28"/>
          <w:bdr w:val="none" w:sz="0" w:space="0" w:color="auto" w:frame="1"/>
          <w:lang w:eastAsia="de-DE"/>
        </w:rPr>
        <w:fldChar w:fldCharType="separate"/>
      </w:r>
      <w:r w:rsidRPr="00FE7B28">
        <w:rPr>
          <w:rFonts w:ascii="Times New Roman" w:eastAsia="Times New Roman" w:hAnsi="Times New Roman" w:cs="Times New Roman"/>
          <w:color w:val="979797"/>
          <w:sz w:val="28"/>
          <w:szCs w:val="28"/>
          <w:bdr w:val="none" w:sz="0" w:space="0" w:color="auto" w:frame="1"/>
          <w:lang w:eastAsia="de-DE"/>
        </w:rPr>
        <w:t>2. März 2022</w:t>
      </w:r>
      <w:r w:rsidRPr="00FE7B28">
        <w:rPr>
          <w:rFonts w:ascii="Times New Roman" w:eastAsia="Times New Roman" w:hAnsi="Times New Roman" w:cs="Times New Roman"/>
          <w:color w:val="979797"/>
          <w:sz w:val="28"/>
          <w:szCs w:val="28"/>
          <w:bdr w:val="none" w:sz="0" w:space="0" w:color="auto" w:frame="1"/>
          <w:lang w:eastAsia="de-DE"/>
        </w:rPr>
        <w:fldChar w:fldCharType="end"/>
      </w:r>
      <w:r w:rsidRPr="00FE7B28">
        <w:rPr>
          <w:rFonts w:ascii="Times New Roman" w:eastAsia="Times New Roman" w:hAnsi="Times New Roman" w:cs="Times New Roman"/>
          <w:color w:val="979797"/>
          <w:sz w:val="28"/>
          <w:szCs w:val="28"/>
          <w:lang w:eastAsia="de-DE"/>
        </w:rPr>
        <w:t> </w:t>
      </w:r>
      <w:hyperlink r:id="rId5" w:history="1">
        <w:r w:rsidRPr="00FE7B28">
          <w:rPr>
            <w:rFonts w:ascii="Times New Roman" w:eastAsia="Times New Roman" w:hAnsi="Times New Roman" w:cs="Times New Roman"/>
            <w:color w:val="979797"/>
            <w:sz w:val="28"/>
            <w:szCs w:val="28"/>
            <w:bdr w:val="none" w:sz="0" w:space="0" w:color="auto" w:frame="1"/>
            <w:lang w:eastAsia="de-DE"/>
          </w:rPr>
          <w:t>Politik und Gesellschaft</w:t>
        </w:r>
      </w:hyperlink>
      <w:r w:rsidRPr="00FE7B28">
        <w:rPr>
          <w:rFonts w:ascii="Times New Roman" w:eastAsia="Times New Roman" w:hAnsi="Times New Roman" w:cs="Times New Roman"/>
          <w:color w:val="979797"/>
          <w:sz w:val="28"/>
          <w:szCs w:val="28"/>
          <w:lang w:eastAsia="de-DE"/>
        </w:rPr>
        <w:t> </w:t>
      </w:r>
      <w:r w:rsidRPr="00FE7B28">
        <w:rPr>
          <w:rFonts w:ascii="Times New Roman" w:eastAsia="Times New Roman" w:hAnsi="Times New Roman" w:cs="Times New Roman"/>
          <w:color w:val="979797"/>
          <w:sz w:val="28"/>
          <w:szCs w:val="28"/>
          <w:bdr w:val="none" w:sz="0" w:space="0" w:color="auto" w:frame="1"/>
          <w:lang w:eastAsia="de-DE"/>
        </w:rPr>
        <w:t xml:space="preserve">Kommentare </w:t>
      </w:r>
      <w:proofErr w:type="spellStart"/>
      <w:r w:rsidRPr="00FE7B28">
        <w:rPr>
          <w:rFonts w:ascii="Times New Roman" w:eastAsia="Times New Roman" w:hAnsi="Times New Roman" w:cs="Times New Roman"/>
          <w:color w:val="979797"/>
          <w:sz w:val="28"/>
          <w:szCs w:val="28"/>
          <w:bdr w:val="none" w:sz="0" w:space="0" w:color="auto" w:frame="1"/>
          <w:lang w:eastAsia="de-DE"/>
        </w:rPr>
        <w:t>deaktiviertfür</w:t>
      </w:r>
      <w:proofErr w:type="spellEnd"/>
      <w:r w:rsidRPr="00FE7B28">
        <w:rPr>
          <w:rFonts w:ascii="Times New Roman" w:eastAsia="Times New Roman" w:hAnsi="Times New Roman" w:cs="Times New Roman"/>
          <w:color w:val="979797"/>
          <w:sz w:val="28"/>
          <w:szCs w:val="28"/>
          <w:bdr w:val="none" w:sz="0" w:space="0" w:color="auto" w:frame="1"/>
          <w:lang w:eastAsia="de-DE"/>
        </w:rPr>
        <w:t xml:space="preserve"> Über die politischen Illusionen des Westens</w:t>
      </w:r>
    </w:p>
    <w:p w:rsidR="00FE7B28" w:rsidRPr="00FE7B28" w:rsidRDefault="00FE7B28" w:rsidP="00FE7B28">
      <w:pPr>
        <w:shd w:val="clear" w:color="auto" w:fill="FFFFFF"/>
        <w:spacing w:after="0" w:line="240" w:lineRule="auto"/>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noProof/>
          <w:color w:val="000000"/>
          <w:sz w:val="28"/>
          <w:szCs w:val="28"/>
          <w:lang w:eastAsia="de-DE"/>
        </w:rPr>
        <w:drawing>
          <wp:inline distT="0" distB="0" distL="0" distR="0" wp14:anchorId="13D88095" wp14:editId="73C99A09">
            <wp:extent cx="6461760" cy="3627120"/>
            <wp:effectExtent l="0" t="0" r="0" b="0"/>
            <wp:docPr id="1" name="Grafik 1" descr="https://i0.wp.com/renovatio.org/wp-content/uploads/Abwehr-eines-Angriffs-auf-eine-Burg-Darstellung-in-einem-franzoesischen-Manuskript-14.-Jhd.jpg?resize=678%2C3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renovatio.org/wp-content/uploads/Abwehr-eines-Angriffs-auf-eine-Burg-Darstellung-in-einem-franzoesischen-Manuskript-14.-Jhd.jpg?resize=678%2C381&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760" cy="3627120"/>
                    </a:xfrm>
                    <a:prstGeom prst="rect">
                      <a:avLst/>
                    </a:prstGeom>
                    <a:noFill/>
                    <a:ln>
                      <a:noFill/>
                    </a:ln>
                  </pic:spPr>
                </pic:pic>
              </a:graphicData>
            </a:graphic>
          </wp:inline>
        </w:drawing>
      </w:r>
      <w:r w:rsidRPr="00FE7B28">
        <w:rPr>
          <w:rFonts w:ascii="Times New Roman" w:eastAsia="Times New Roman" w:hAnsi="Times New Roman" w:cs="Times New Roman"/>
          <w:color w:val="000000"/>
          <w:sz w:val="28"/>
          <w:szCs w:val="28"/>
          <w:lang w:eastAsia="de-DE"/>
        </w:rPr>
        <w:t>Abwehr eines Angriffs auf eine Burg - Darstellung in einem französischen Manuskript, 14. Jhd.</w:t>
      </w:r>
    </w:p>
    <w:p w:rsidR="00FE7B28" w:rsidRPr="00FE7B28" w:rsidRDefault="00FE7B28" w:rsidP="00FE7B28">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color w:val="000000"/>
          <w:sz w:val="28"/>
          <w:szCs w:val="28"/>
          <w:lang w:eastAsia="de-DE"/>
        </w:rPr>
        <w:t>Der </w:t>
      </w:r>
      <w:hyperlink r:id="rId7" w:history="1">
        <w:r w:rsidRPr="00FE7B28">
          <w:rPr>
            <w:rFonts w:ascii="Times New Roman" w:eastAsia="Times New Roman" w:hAnsi="Times New Roman" w:cs="Times New Roman"/>
            <w:b/>
            <w:bCs/>
            <w:color w:val="BE0F33"/>
            <w:sz w:val="28"/>
            <w:szCs w:val="28"/>
            <w:bdr w:val="none" w:sz="0" w:space="0" w:color="auto" w:frame="1"/>
            <w:lang w:eastAsia="de-DE"/>
          </w:rPr>
          <w:t xml:space="preserve">Politikwissenschaftler </w:t>
        </w:r>
        <w:proofErr w:type="spellStart"/>
        <w:r w:rsidRPr="00FE7B28">
          <w:rPr>
            <w:rFonts w:ascii="Times New Roman" w:eastAsia="Times New Roman" w:hAnsi="Times New Roman" w:cs="Times New Roman"/>
            <w:b/>
            <w:bCs/>
            <w:color w:val="BE0F33"/>
            <w:sz w:val="28"/>
            <w:szCs w:val="28"/>
            <w:bdr w:val="none" w:sz="0" w:space="0" w:color="auto" w:frame="1"/>
            <w:lang w:eastAsia="de-DE"/>
          </w:rPr>
          <w:t>Herfried</w:t>
        </w:r>
        <w:proofErr w:type="spellEnd"/>
        <w:r w:rsidRPr="00FE7B28">
          <w:rPr>
            <w:rFonts w:ascii="Times New Roman" w:eastAsia="Times New Roman" w:hAnsi="Times New Roman" w:cs="Times New Roman"/>
            <w:b/>
            <w:bCs/>
            <w:color w:val="BE0F33"/>
            <w:sz w:val="28"/>
            <w:szCs w:val="28"/>
            <w:bdr w:val="none" w:sz="0" w:space="0" w:color="auto" w:frame="1"/>
            <w:lang w:eastAsia="de-DE"/>
          </w:rPr>
          <w:t xml:space="preserve"> </w:t>
        </w:r>
        <w:proofErr w:type="spellStart"/>
        <w:r w:rsidRPr="00FE7B28">
          <w:rPr>
            <w:rFonts w:ascii="Times New Roman" w:eastAsia="Times New Roman" w:hAnsi="Times New Roman" w:cs="Times New Roman"/>
            <w:b/>
            <w:bCs/>
            <w:color w:val="BE0F33"/>
            <w:sz w:val="28"/>
            <w:szCs w:val="28"/>
            <w:bdr w:val="none" w:sz="0" w:space="0" w:color="auto" w:frame="1"/>
            <w:lang w:eastAsia="de-DE"/>
          </w:rPr>
          <w:t>Münkler</w:t>
        </w:r>
        <w:proofErr w:type="spellEnd"/>
      </w:hyperlink>
      <w:r w:rsidRPr="00FE7B28">
        <w:rPr>
          <w:rFonts w:ascii="Times New Roman" w:eastAsia="Times New Roman" w:hAnsi="Times New Roman" w:cs="Times New Roman"/>
          <w:color w:val="000000"/>
          <w:sz w:val="28"/>
          <w:szCs w:val="28"/>
          <w:lang w:eastAsia="de-DE"/>
        </w:rPr>
        <w:t> kritisiert in der aktuellen Ausgabe der “Neuen Zürcher Zeitung” </w:t>
      </w:r>
      <w:hyperlink r:id="rId8" w:history="1">
        <w:r w:rsidRPr="00FE7B28">
          <w:rPr>
            <w:rFonts w:ascii="Times New Roman" w:eastAsia="Times New Roman" w:hAnsi="Times New Roman" w:cs="Times New Roman"/>
            <w:b/>
            <w:bCs/>
            <w:color w:val="BE0F33"/>
            <w:sz w:val="28"/>
            <w:szCs w:val="28"/>
            <w:bdr w:val="none" w:sz="0" w:space="0" w:color="auto" w:frame="1"/>
            <w:lang w:eastAsia="de-DE"/>
          </w:rPr>
          <w:t>die Naivität der westlichen Welt, deren Weltordnungskonzeption sich als “Wunschbild” herausgestellt habe</w:t>
        </w:r>
      </w:hyperlink>
      <w:r w:rsidRPr="00FE7B28">
        <w:rPr>
          <w:rFonts w:ascii="Times New Roman" w:eastAsia="Times New Roman" w:hAnsi="Times New Roman" w:cs="Times New Roman"/>
          <w:color w:val="000000"/>
          <w:sz w:val="28"/>
          <w:szCs w:val="28"/>
          <w:lang w:eastAsia="de-DE"/>
        </w:rPr>
        <w:t>. Die Vorstellung eines “politisch organisierten ‘Wir’ der Menschheit”, das auf der Grundlage geteilter Werte gemeinsam globale Herausforderungen wie den Klimawandel bewältigen und dabei Konkurrenz und Konflikte hinter sich lassen wolle, sei eine Illusion.</w:t>
      </w:r>
    </w:p>
    <w:p w:rsidR="00FE7B28" w:rsidRPr="00FE7B28" w:rsidRDefault="00FE7B28" w:rsidP="00FE7B28">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b/>
          <w:color w:val="000000"/>
          <w:sz w:val="28"/>
          <w:szCs w:val="28"/>
          <w:lang w:eastAsia="de-DE"/>
        </w:rPr>
        <w:t>Das Weltgeschehen werde dauerhaft von einem “Gegeneinander der Staaten und Staatengruppen” geprägt bleiben.</w:t>
      </w:r>
      <w:r w:rsidRPr="00FE7B28">
        <w:rPr>
          <w:rFonts w:ascii="Times New Roman" w:eastAsia="Times New Roman" w:hAnsi="Times New Roman" w:cs="Times New Roman"/>
          <w:color w:val="000000"/>
          <w:sz w:val="28"/>
          <w:szCs w:val="28"/>
          <w:lang w:eastAsia="de-DE"/>
        </w:rPr>
        <w:t xml:space="preserve"> Man werde es in Zukunft noch stärker als heute mit einer </w:t>
      </w:r>
      <w:r w:rsidRPr="00FE7B28">
        <w:rPr>
          <w:rFonts w:ascii="Times New Roman" w:eastAsia="Times New Roman" w:hAnsi="Times New Roman" w:cs="Times New Roman"/>
          <w:b/>
          <w:color w:val="000000"/>
          <w:sz w:val="28"/>
          <w:szCs w:val="28"/>
          <w:highlight w:val="yellow"/>
          <w:lang w:eastAsia="de-DE"/>
        </w:rPr>
        <w:t>“Welt der Blöcke</w:t>
      </w:r>
      <w:r w:rsidRPr="00FE7B28">
        <w:rPr>
          <w:rFonts w:ascii="Times New Roman" w:eastAsia="Times New Roman" w:hAnsi="Times New Roman" w:cs="Times New Roman"/>
          <w:color w:val="000000"/>
          <w:sz w:val="28"/>
          <w:szCs w:val="28"/>
          <w:lang w:eastAsia="de-DE"/>
        </w:rPr>
        <w:t xml:space="preserve"> zu tun haben”, die “politisch und militärisch stark integriert und auf ökonomische Selbständigkeit bedacht sind“. Militärische und wirtschaftliche Macht sowie die Qualität der eigenen Lagebeurteilung seien in dieser Welt die ausschlaggebenden Faktoren. Die “Ära der Globalisierung” sei “vorerst an ihr Ende gekommen“.</w:t>
      </w:r>
    </w:p>
    <w:p w:rsidR="00FE7B28" w:rsidRPr="00FE7B28" w:rsidRDefault="00FE7B28" w:rsidP="00FE7B28">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b/>
          <w:color w:val="000000"/>
          <w:sz w:val="28"/>
          <w:szCs w:val="28"/>
          <w:highlight w:val="yellow"/>
          <w:lang w:eastAsia="de-DE"/>
        </w:rPr>
        <w:t xml:space="preserve">Die russische Invasion in der Ukraine habe einmal mehr bestätigt, dass im Verhältnis zwischen Staaten eine “Politik des Vertrauens” naiv und “generalisiertes </w:t>
      </w:r>
      <w:r w:rsidRPr="00FE7B28">
        <w:rPr>
          <w:rFonts w:ascii="Times New Roman" w:eastAsia="Times New Roman" w:hAnsi="Times New Roman" w:cs="Times New Roman"/>
          <w:b/>
          <w:color w:val="000000"/>
          <w:sz w:val="28"/>
          <w:szCs w:val="28"/>
          <w:highlight w:val="yellow"/>
          <w:lang w:eastAsia="de-DE"/>
        </w:rPr>
        <w:lastRenderedPageBreak/>
        <w:t>Misstrauen” klug bzw. “vorausschauend und verantwortungsvoll” sei.</w:t>
      </w:r>
      <w:r w:rsidRPr="00FE7B28">
        <w:rPr>
          <w:rFonts w:ascii="Times New Roman" w:eastAsia="Times New Roman" w:hAnsi="Times New Roman" w:cs="Times New Roman"/>
          <w:color w:val="000000"/>
          <w:sz w:val="28"/>
          <w:szCs w:val="28"/>
          <w:lang w:eastAsia="de-DE"/>
        </w:rPr>
        <w:t xml:space="preserve"> Diejenigen, die an der Vorstellung einer regelbasierten Weltordnung festgehalten hätten, seien “jetzt am meisten desavouiert, während die notorisch Misstrauischen nun auf Jahre hinaus den politischen Ton angeben werden”.</w:t>
      </w:r>
      <w:hyperlink r:id="rId9" w:anchor="easy-footnote-bottom-1-37986" w:history="1">
        <w:r w:rsidRPr="00FE7B28">
          <w:rPr>
            <w:rFonts w:ascii="Times New Roman" w:eastAsia="Times New Roman" w:hAnsi="Times New Roman" w:cs="Times New Roman"/>
            <w:b/>
            <w:bCs/>
            <w:color w:val="BE0F33"/>
            <w:sz w:val="28"/>
            <w:szCs w:val="28"/>
            <w:bdr w:val="none" w:sz="0" w:space="0" w:color="auto" w:frame="1"/>
            <w:vertAlign w:val="superscript"/>
            <w:lang w:eastAsia="de-DE"/>
          </w:rPr>
          <w:t>1</w:t>
        </w:r>
      </w:hyperlink>
    </w:p>
    <w:p w:rsidR="00FE7B28" w:rsidRPr="00FE7B28" w:rsidRDefault="00FE7B28" w:rsidP="00FE7B28">
      <w:pPr>
        <w:shd w:val="clear" w:color="auto" w:fill="FFFFFF"/>
        <w:spacing w:before="100" w:beforeAutospacing="1" w:after="100" w:afterAutospacing="1" w:line="240" w:lineRule="auto"/>
        <w:textAlignment w:val="baseline"/>
        <w:outlineLvl w:val="3"/>
        <w:rPr>
          <w:rFonts w:ascii="Times New Roman" w:eastAsia="Times New Roman" w:hAnsi="Times New Roman" w:cs="Times New Roman"/>
          <w:b/>
          <w:bCs/>
          <w:color w:val="000000"/>
          <w:sz w:val="28"/>
          <w:szCs w:val="28"/>
          <w:lang w:eastAsia="de-DE"/>
        </w:rPr>
      </w:pPr>
      <w:r w:rsidRPr="00FE7B28">
        <w:rPr>
          <w:rFonts w:ascii="Times New Roman" w:eastAsia="Times New Roman" w:hAnsi="Times New Roman" w:cs="Times New Roman"/>
          <w:b/>
          <w:bCs/>
          <w:color w:val="000000"/>
          <w:sz w:val="28"/>
          <w:szCs w:val="28"/>
          <w:lang w:eastAsia="de-DE"/>
        </w:rPr>
        <w:t>Hintergrund und Bewertung</w:t>
      </w:r>
    </w:p>
    <w:p w:rsidR="00FE7B28" w:rsidRPr="00FE7B28" w:rsidRDefault="00FE7B28" w:rsidP="00FE7B28">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b/>
          <w:color w:val="000000"/>
          <w:sz w:val="28"/>
          <w:szCs w:val="28"/>
          <w:highlight w:val="yellow"/>
          <w:lang w:eastAsia="de-DE"/>
        </w:rPr>
        <w:t>Die Tugend der Klugheit bzw. die Fähigkeit zum Erkennen der Lage gilt in der abendländischen Weltanschauung als höchste Kardinaltugend</w:t>
      </w:r>
      <w:r w:rsidRPr="00FE7B28">
        <w:rPr>
          <w:rFonts w:ascii="Times New Roman" w:eastAsia="Times New Roman" w:hAnsi="Times New Roman" w:cs="Times New Roman"/>
          <w:color w:val="000000"/>
          <w:sz w:val="28"/>
          <w:szCs w:val="28"/>
          <w:highlight w:val="yellow"/>
          <w:lang w:eastAsia="de-DE"/>
        </w:rPr>
        <w:t>.</w:t>
      </w:r>
      <w:r w:rsidRPr="00FE7B28">
        <w:rPr>
          <w:rFonts w:ascii="Times New Roman" w:eastAsia="Times New Roman" w:hAnsi="Times New Roman" w:cs="Times New Roman"/>
          <w:color w:val="000000"/>
          <w:sz w:val="28"/>
          <w:szCs w:val="28"/>
          <w:lang w:eastAsia="de-DE"/>
        </w:rPr>
        <w:t xml:space="preserve"> Die Klugheit wirkt der Tendenz der schwachen Natur des Menschen zum Wunschdenken und seiner Neigung entgegen, das für ihn Unangenehme auszublenden und sich in Illusionen einzurichten.</w:t>
      </w:r>
    </w:p>
    <w:p w:rsidR="00FE7B28" w:rsidRPr="00FE7B28" w:rsidRDefault="00FE7B28" w:rsidP="00FE7B28">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color w:val="000000"/>
          <w:sz w:val="28"/>
          <w:szCs w:val="28"/>
          <w:lang w:eastAsia="de-DE"/>
        </w:rPr>
        <w:t xml:space="preserve">Auf Grundlage dieser Weltanschauung formulierten bereits Denker der griechischen Antike einen sicherheitspolitischen Realismus, der die jetzt von </w:t>
      </w:r>
      <w:proofErr w:type="spellStart"/>
      <w:r w:rsidRPr="00FE7B28">
        <w:rPr>
          <w:rFonts w:ascii="Times New Roman" w:eastAsia="Times New Roman" w:hAnsi="Times New Roman" w:cs="Times New Roman"/>
          <w:color w:val="000000"/>
          <w:sz w:val="28"/>
          <w:szCs w:val="28"/>
          <w:lang w:eastAsia="de-DE"/>
        </w:rPr>
        <w:t>Münkler</w:t>
      </w:r>
      <w:proofErr w:type="spellEnd"/>
      <w:r w:rsidRPr="00FE7B28">
        <w:rPr>
          <w:rFonts w:ascii="Times New Roman" w:eastAsia="Times New Roman" w:hAnsi="Times New Roman" w:cs="Times New Roman"/>
          <w:color w:val="000000"/>
          <w:sz w:val="28"/>
          <w:szCs w:val="28"/>
          <w:lang w:eastAsia="de-DE"/>
        </w:rPr>
        <w:t xml:space="preserve"> angesprochenen Faktoren, vor allem den Faktor Macht, als Treiber des politischen Geschehens anerkannte. </w:t>
      </w:r>
      <w:proofErr w:type="spellStart"/>
      <w:r w:rsidRPr="00FE7B28">
        <w:rPr>
          <w:rFonts w:ascii="Times New Roman" w:eastAsia="Times New Roman" w:hAnsi="Times New Roman" w:cs="Times New Roman"/>
          <w:b/>
          <w:color w:val="000000"/>
          <w:sz w:val="28"/>
          <w:szCs w:val="28"/>
          <w:lang w:eastAsia="de-DE"/>
        </w:rPr>
        <w:t>Thukydides</w:t>
      </w:r>
      <w:proofErr w:type="spellEnd"/>
      <w:r w:rsidRPr="00FE7B28">
        <w:rPr>
          <w:rFonts w:ascii="Times New Roman" w:eastAsia="Times New Roman" w:hAnsi="Times New Roman" w:cs="Times New Roman"/>
          <w:b/>
          <w:color w:val="000000"/>
          <w:sz w:val="28"/>
          <w:szCs w:val="28"/>
          <w:lang w:eastAsia="de-DE"/>
        </w:rPr>
        <w:t xml:space="preserve"> (454-399 v. Chr.)</w:t>
      </w:r>
      <w:r w:rsidRPr="00FE7B28">
        <w:rPr>
          <w:rFonts w:ascii="Times New Roman" w:eastAsia="Times New Roman" w:hAnsi="Times New Roman" w:cs="Times New Roman"/>
          <w:color w:val="000000"/>
          <w:sz w:val="28"/>
          <w:szCs w:val="28"/>
          <w:lang w:eastAsia="de-DE"/>
        </w:rPr>
        <w:t xml:space="preserve"> beschrieb dies in einem fiktiven Dialog zwischen den </w:t>
      </w:r>
      <w:r w:rsidRPr="00FE7B28">
        <w:rPr>
          <w:rFonts w:ascii="Times New Roman" w:eastAsia="Times New Roman" w:hAnsi="Times New Roman" w:cs="Times New Roman"/>
          <w:b/>
          <w:color w:val="000000"/>
          <w:sz w:val="28"/>
          <w:szCs w:val="28"/>
          <w:lang w:eastAsia="de-DE"/>
        </w:rPr>
        <w:t xml:space="preserve">überlegenen Athenern und den unterlegenen </w:t>
      </w:r>
      <w:proofErr w:type="spellStart"/>
      <w:r w:rsidRPr="00FE7B28">
        <w:rPr>
          <w:rFonts w:ascii="Times New Roman" w:eastAsia="Times New Roman" w:hAnsi="Times New Roman" w:cs="Times New Roman"/>
          <w:b/>
          <w:color w:val="000000"/>
          <w:sz w:val="28"/>
          <w:szCs w:val="28"/>
          <w:lang w:eastAsia="de-DE"/>
        </w:rPr>
        <w:t>Meliern</w:t>
      </w:r>
      <w:proofErr w:type="spellEnd"/>
      <w:r w:rsidRPr="00FE7B28">
        <w:rPr>
          <w:rFonts w:ascii="Times New Roman" w:eastAsia="Times New Roman" w:hAnsi="Times New Roman" w:cs="Times New Roman"/>
          <w:color w:val="000000"/>
          <w:sz w:val="28"/>
          <w:szCs w:val="28"/>
          <w:lang w:eastAsia="de-DE"/>
        </w:rPr>
        <w:t>, in dem die Athener auf “schöne Worte” verzichteten:</w:t>
      </w:r>
    </w:p>
    <w:p w:rsidR="00FE7B28" w:rsidRPr="00FE7B28" w:rsidRDefault="00FE7B28" w:rsidP="00FE7B28">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color w:val="000000"/>
          <w:sz w:val="28"/>
          <w:szCs w:val="28"/>
          <w:lang w:eastAsia="de-DE"/>
        </w:rPr>
        <w:t>Es sei eine unumstößliche Tatsache, dass in Konflikten zwischen Staaten „die Überlegenen unternehmen, was möglich ist, und die Schwachen es ihnen zugestehen“ müssen.</w:t>
      </w:r>
      <w:hyperlink r:id="rId10" w:anchor="easy-footnote-bottom-2-37986" w:history="1">
        <w:r w:rsidRPr="00FE7B28">
          <w:rPr>
            <w:rFonts w:ascii="Times New Roman" w:eastAsia="Times New Roman" w:hAnsi="Times New Roman" w:cs="Times New Roman"/>
            <w:b/>
            <w:bCs/>
            <w:color w:val="BE0F33"/>
            <w:sz w:val="28"/>
            <w:szCs w:val="28"/>
            <w:bdr w:val="none" w:sz="0" w:space="0" w:color="auto" w:frame="1"/>
            <w:vertAlign w:val="superscript"/>
            <w:lang w:eastAsia="de-DE"/>
          </w:rPr>
          <w:t>2</w:t>
        </w:r>
      </w:hyperlink>
      <w:r w:rsidRPr="00FE7B28">
        <w:rPr>
          <w:rFonts w:ascii="Times New Roman" w:eastAsia="Times New Roman" w:hAnsi="Times New Roman" w:cs="Times New Roman"/>
          <w:color w:val="000000"/>
          <w:sz w:val="28"/>
          <w:szCs w:val="28"/>
          <w:lang w:eastAsia="de-DE"/>
        </w:rPr>
        <w:t> Dazu gehöre, dass “das Mächtige über das gebietet, dessen es Herr wird“.</w:t>
      </w:r>
      <w:hyperlink r:id="rId11" w:anchor="easy-footnote-bottom-3-37986" w:history="1">
        <w:r w:rsidRPr="00FE7B28">
          <w:rPr>
            <w:rFonts w:ascii="Times New Roman" w:eastAsia="Times New Roman" w:hAnsi="Times New Roman" w:cs="Times New Roman"/>
            <w:b/>
            <w:bCs/>
            <w:color w:val="BE0F33"/>
            <w:sz w:val="28"/>
            <w:szCs w:val="28"/>
            <w:bdr w:val="none" w:sz="0" w:space="0" w:color="auto" w:frame="1"/>
            <w:vertAlign w:val="superscript"/>
            <w:lang w:eastAsia="de-DE"/>
          </w:rPr>
          <w:t>3</w:t>
        </w:r>
      </w:hyperlink>
      <w:r w:rsidRPr="00FE7B28">
        <w:rPr>
          <w:rFonts w:ascii="Times New Roman" w:eastAsia="Times New Roman" w:hAnsi="Times New Roman" w:cs="Times New Roman"/>
          <w:color w:val="000000"/>
          <w:sz w:val="28"/>
          <w:szCs w:val="28"/>
          <w:lang w:eastAsia="de-DE"/>
        </w:rPr>
        <w:t> </w:t>
      </w:r>
      <w:r w:rsidRPr="00FE7B28">
        <w:rPr>
          <w:rFonts w:ascii="Times New Roman" w:eastAsia="Times New Roman" w:hAnsi="Times New Roman" w:cs="Times New Roman"/>
          <w:color w:val="000000"/>
          <w:sz w:val="28"/>
          <w:szCs w:val="28"/>
          <w:u w:val="single"/>
          <w:lang w:eastAsia="de-DE"/>
        </w:rPr>
        <w:t>Klug handele angesichts dieser Tatsache, wer “der Ebenbürtigen nicht weicht” und “Stärkeren gebührend entgegenkommt</w:t>
      </w:r>
      <w:r w:rsidRPr="00FE7B28">
        <w:rPr>
          <w:rFonts w:ascii="Times New Roman" w:eastAsia="Times New Roman" w:hAnsi="Times New Roman" w:cs="Times New Roman"/>
          <w:color w:val="000000"/>
          <w:sz w:val="28"/>
          <w:szCs w:val="28"/>
          <w:lang w:eastAsia="de-DE"/>
        </w:rPr>
        <w:t>”.</w:t>
      </w:r>
      <w:hyperlink r:id="rId12" w:anchor="easy-footnote-bottom-4-37986" w:history="1">
        <w:r w:rsidRPr="00FE7B28">
          <w:rPr>
            <w:rFonts w:ascii="Times New Roman" w:eastAsia="Times New Roman" w:hAnsi="Times New Roman" w:cs="Times New Roman"/>
            <w:b/>
            <w:bCs/>
            <w:color w:val="BE0F33"/>
            <w:sz w:val="28"/>
            <w:szCs w:val="28"/>
            <w:bdr w:val="none" w:sz="0" w:space="0" w:color="auto" w:frame="1"/>
            <w:vertAlign w:val="superscript"/>
            <w:lang w:eastAsia="de-DE"/>
          </w:rPr>
          <w:t>4</w:t>
        </w:r>
      </w:hyperlink>
    </w:p>
    <w:p w:rsidR="00FE7B28" w:rsidRPr="00FE7B28" w:rsidRDefault="00FE7B28" w:rsidP="00FE7B28">
      <w:pPr>
        <w:numPr>
          <w:ilvl w:val="0"/>
          <w:numId w:val="1"/>
        </w:numPr>
        <w:shd w:val="clear" w:color="auto" w:fill="FFFFFF"/>
        <w:spacing w:after="0" w:line="240" w:lineRule="auto"/>
        <w:ind w:left="600"/>
        <w:textAlignment w:val="baseline"/>
        <w:rPr>
          <w:rFonts w:ascii="Times New Roman" w:eastAsia="Times New Roman" w:hAnsi="Times New Roman" w:cs="Times New Roman"/>
          <w:b/>
          <w:color w:val="000000"/>
          <w:sz w:val="28"/>
          <w:szCs w:val="28"/>
          <w:lang w:eastAsia="de-DE"/>
        </w:rPr>
      </w:pPr>
      <w:r w:rsidRPr="00FE7B28">
        <w:rPr>
          <w:rFonts w:ascii="Times New Roman" w:eastAsia="Times New Roman" w:hAnsi="Times New Roman" w:cs="Times New Roman"/>
          <w:b/>
          <w:color w:val="000000"/>
          <w:sz w:val="28"/>
          <w:szCs w:val="28"/>
          <w:lang w:eastAsia="de-DE"/>
        </w:rPr>
        <w:t xml:space="preserve">Die </w:t>
      </w:r>
      <w:r w:rsidRPr="00FE7B28">
        <w:rPr>
          <w:rFonts w:ascii="Times New Roman" w:eastAsia="Times New Roman" w:hAnsi="Times New Roman" w:cs="Times New Roman"/>
          <w:b/>
          <w:color w:val="000000"/>
          <w:sz w:val="28"/>
          <w:szCs w:val="28"/>
          <w:highlight w:val="yellow"/>
          <w:lang w:eastAsia="de-DE"/>
        </w:rPr>
        <w:t>Melier,</w:t>
      </w:r>
      <w:r w:rsidRPr="00FE7B28">
        <w:rPr>
          <w:rFonts w:ascii="Times New Roman" w:eastAsia="Times New Roman" w:hAnsi="Times New Roman" w:cs="Times New Roman"/>
          <w:b/>
          <w:color w:val="000000"/>
          <w:sz w:val="28"/>
          <w:szCs w:val="28"/>
          <w:lang w:eastAsia="de-DE"/>
        </w:rPr>
        <w:t xml:space="preserve"> die dies nicht anerkennen wollten, </w:t>
      </w:r>
      <w:r w:rsidRPr="00FE7B28">
        <w:rPr>
          <w:rFonts w:ascii="Times New Roman" w:eastAsia="Times New Roman" w:hAnsi="Times New Roman" w:cs="Times New Roman"/>
          <w:b/>
          <w:color w:val="000000"/>
          <w:sz w:val="28"/>
          <w:szCs w:val="28"/>
          <w:highlight w:val="yellow"/>
          <w:lang w:eastAsia="de-DE"/>
        </w:rPr>
        <w:t xml:space="preserve">wurden von den Athenern </w:t>
      </w:r>
      <w:r w:rsidRPr="00FE7B28">
        <w:rPr>
          <w:rFonts w:ascii="Times New Roman" w:eastAsia="Times New Roman" w:hAnsi="Times New Roman" w:cs="Times New Roman"/>
          <w:b/>
          <w:color w:val="000000"/>
          <w:sz w:val="28"/>
          <w:szCs w:val="28"/>
          <w:highlight w:val="yellow"/>
          <w:u w:val="single"/>
          <w:lang w:eastAsia="de-DE"/>
        </w:rPr>
        <w:t>militärisch besiegt, wobei die überlebenden Männer getötet, die Frauen und Kinder versklavt, ihre Kultur ausgelöscht und ihr Land neu besiedelt wurde.</w:t>
      </w:r>
      <w:hyperlink r:id="rId13" w:anchor="easy-footnote-bottom-5-37986" w:history="1">
        <w:r w:rsidRPr="00960E69">
          <w:rPr>
            <w:rFonts w:ascii="Times New Roman" w:eastAsia="Times New Roman" w:hAnsi="Times New Roman" w:cs="Times New Roman"/>
            <w:b/>
            <w:bCs/>
            <w:color w:val="BE0F33"/>
            <w:sz w:val="28"/>
            <w:szCs w:val="28"/>
            <w:highlight w:val="yellow"/>
            <w:u w:val="single"/>
            <w:bdr w:val="none" w:sz="0" w:space="0" w:color="auto" w:frame="1"/>
            <w:vertAlign w:val="superscript"/>
            <w:lang w:eastAsia="de-DE"/>
          </w:rPr>
          <w:t>5</w:t>
        </w:r>
      </w:hyperlink>
    </w:p>
    <w:p w:rsidR="00FE7B28" w:rsidRPr="00FE7B28" w:rsidRDefault="00FE7B28" w:rsidP="00FE7B28">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u w:val="single"/>
          <w:lang w:eastAsia="de-DE"/>
        </w:rPr>
      </w:pPr>
      <w:r w:rsidRPr="00FE7B28">
        <w:rPr>
          <w:rFonts w:ascii="Times New Roman" w:eastAsia="Times New Roman" w:hAnsi="Times New Roman" w:cs="Times New Roman"/>
          <w:color w:val="000000"/>
          <w:sz w:val="28"/>
          <w:szCs w:val="28"/>
          <w:lang w:eastAsia="de-DE"/>
        </w:rPr>
        <w:t xml:space="preserve">Der </w:t>
      </w:r>
      <w:r w:rsidRPr="00FE7B28">
        <w:rPr>
          <w:rFonts w:ascii="Times New Roman" w:eastAsia="Times New Roman" w:hAnsi="Times New Roman" w:cs="Times New Roman"/>
          <w:b/>
          <w:color w:val="000000"/>
          <w:sz w:val="28"/>
          <w:szCs w:val="28"/>
          <w:highlight w:val="yellow"/>
          <w:lang w:eastAsia="de-DE"/>
        </w:rPr>
        <w:t>Philosoph Oswald Spengler</w:t>
      </w:r>
      <w:r w:rsidRPr="00FE7B28">
        <w:rPr>
          <w:rFonts w:ascii="Times New Roman" w:eastAsia="Times New Roman" w:hAnsi="Times New Roman" w:cs="Times New Roman"/>
          <w:color w:val="000000"/>
          <w:sz w:val="28"/>
          <w:szCs w:val="28"/>
          <w:lang w:eastAsia="de-DE"/>
        </w:rPr>
        <w:t xml:space="preserve"> warnte in diesem Zusammenhang vor einer </w:t>
      </w:r>
      <w:r w:rsidRPr="00FE7B28">
        <w:rPr>
          <w:rFonts w:ascii="Times New Roman" w:eastAsia="Times New Roman" w:hAnsi="Times New Roman" w:cs="Times New Roman"/>
          <w:color w:val="000000"/>
          <w:sz w:val="28"/>
          <w:szCs w:val="28"/>
          <w:u w:val="single"/>
          <w:lang w:eastAsia="de-DE"/>
        </w:rPr>
        <w:t>„Angst vor der Wirklichkeit“, welche die „seelische Schwäche des späten Menschen hoher Kulturen“ sei.</w:t>
      </w:r>
      <w:r w:rsidRPr="00FE7B28">
        <w:rPr>
          <w:rFonts w:ascii="Times New Roman" w:eastAsia="Times New Roman" w:hAnsi="Times New Roman" w:cs="Times New Roman"/>
          <w:color w:val="000000"/>
          <w:sz w:val="28"/>
          <w:szCs w:val="28"/>
          <w:lang w:eastAsia="de-DE"/>
        </w:rPr>
        <w:t xml:space="preserve"> Diese Angst äußere sich in Flucht in Sentimentalität und „in erdachte und weltfremde Systeme“ sowie darin, dass man Wunschbilder an die Stelle der unerwünschten Tatsachen stelle. </w:t>
      </w:r>
      <w:r w:rsidRPr="00FE7B28">
        <w:rPr>
          <w:rFonts w:ascii="Times New Roman" w:eastAsia="Times New Roman" w:hAnsi="Times New Roman" w:cs="Times New Roman"/>
          <w:color w:val="000000"/>
          <w:sz w:val="28"/>
          <w:szCs w:val="28"/>
          <w:u w:val="single"/>
          <w:lang w:eastAsia="de-DE"/>
        </w:rPr>
        <w:t>Diese Wirklichkeitsflucht sei häufig mit utopischem Denken verbunden und eine Folge mangelnder Welterfahrung sowie des „schwachen, sich selbst hassenden Intellekts“. Sie sei kennzeichnend für „Männer, die zu lange oder immer Kinder geblieben sind“ und die sich als „ewige Jünglinge“ der Härte der Wirklichkeit nicht stellen wollten.</w:t>
      </w:r>
      <w:hyperlink r:id="rId14" w:anchor="easy-footnote-bottom-6-37986" w:history="1">
        <w:r w:rsidRPr="00FE7B28">
          <w:rPr>
            <w:rFonts w:ascii="Times New Roman" w:eastAsia="Times New Roman" w:hAnsi="Times New Roman" w:cs="Times New Roman"/>
            <w:b/>
            <w:bCs/>
            <w:color w:val="BE0F33"/>
            <w:sz w:val="28"/>
            <w:szCs w:val="28"/>
            <w:u w:val="single"/>
            <w:bdr w:val="none" w:sz="0" w:space="0" w:color="auto" w:frame="1"/>
            <w:vertAlign w:val="superscript"/>
            <w:lang w:eastAsia="de-DE"/>
          </w:rPr>
          <w:t>6</w:t>
        </w:r>
      </w:hyperlink>
    </w:p>
    <w:p w:rsidR="00FE7B28" w:rsidRPr="00FE7B28" w:rsidRDefault="00FE7B28" w:rsidP="00FE7B28">
      <w:pPr>
        <w:shd w:val="clear" w:color="auto" w:fill="FFFFFF"/>
        <w:spacing w:beforeAutospacing="1" w:after="0" w:afterAutospacing="1" w:line="240" w:lineRule="auto"/>
        <w:textAlignment w:val="baseline"/>
        <w:rPr>
          <w:rFonts w:ascii="Times New Roman" w:eastAsia="Times New Roman" w:hAnsi="Times New Roman" w:cs="Times New Roman"/>
          <w:b/>
          <w:color w:val="000000"/>
          <w:sz w:val="28"/>
          <w:szCs w:val="28"/>
          <w:lang w:eastAsia="de-DE"/>
        </w:rPr>
      </w:pPr>
      <w:r w:rsidRPr="00FE7B28">
        <w:rPr>
          <w:rFonts w:ascii="Times New Roman" w:eastAsia="Times New Roman" w:hAnsi="Times New Roman" w:cs="Times New Roman"/>
          <w:color w:val="000000"/>
          <w:sz w:val="28"/>
          <w:szCs w:val="28"/>
          <w:lang w:eastAsia="de-DE"/>
        </w:rPr>
        <w:t>Dass dieses Problem der Wirklichkeitsflucht nicht auf Männer beschränkt ist, offenbart ein unmittelbar vor der russischen Invasion in der Ukraine veröffentlichter </w:t>
      </w:r>
      <w:hyperlink r:id="rId15" w:history="1">
        <w:r w:rsidRPr="00FE7B28">
          <w:rPr>
            <w:rFonts w:ascii="Times New Roman" w:eastAsia="Times New Roman" w:hAnsi="Times New Roman" w:cs="Times New Roman"/>
            <w:b/>
            <w:bCs/>
            <w:color w:val="BE0F33"/>
            <w:sz w:val="28"/>
            <w:szCs w:val="28"/>
            <w:bdr w:val="none" w:sz="0" w:space="0" w:color="auto" w:frame="1"/>
            <w:lang w:eastAsia="de-DE"/>
          </w:rPr>
          <w:t>Aufsatz der Politikwissenschaftlerin </w:t>
        </w:r>
      </w:hyperlink>
      <w:r w:rsidRPr="00FE7B28">
        <w:rPr>
          <w:rFonts w:ascii="Times New Roman" w:eastAsia="Times New Roman" w:hAnsi="Times New Roman" w:cs="Times New Roman"/>
          <w:color w:val="000000"/>
          <w:sz w:val="28"/>
          <w:szCs w:val="28"/>
          <w:bdr w:val="none" w:sz="0" w:space="0" w:color="auto" w:frame="1"/>
          <w:lang w:eastAsia="de-DE"/>
        </w:rPr>
        <w:t xml:space="preserve">Kristina Lunz, der die Grundlagen einer </w:t>
      </w:r>
      <w:r w:rsidRPr="00FE7B28">
        <w:rPr>
          <w:rFonts w:ascii="Times New Roman" w:eastAsia="Times New Roman" w:hAnsi="Times New Roman" w:cs="Times New Roman"/>
          <w:b/>
          <w:color w:val="000000"/>
          <w:sz w:val="28"/>
          <w:szCs w:val="28"/>
          <w:highlight w:val="yellow"/>
          <w:bdr w:val="none" w:sz="0" w:space="0" w:color="auto" w:frame="1"/>
          <w:lang w:eastAsia="de-DE"/>
        </w:rPr>
        <w:t>“feministischen Außenpolitik” skizziert:</w:t>
      </w:r>
    </w:p>
    <w:p w:rsidR="00FE7B28" w:rsidRPr="00FE7B28" w:rsidRDefault="00FE7B28" w:rsidP="00FE7B28">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color w:val="000000"/>
          <w:sz w:val="28"/>
          <w:szCs w:val="28"/>
          <w:bdr w:val="none" w:sz="0" w:space="0" w:color="auto" w:frame="1"/>
          <w:lang w:eastAsia="de-DE"/>
        </w:rPr>
        <w:t>Diese Politik strebe eine systematische “</w:t>
      </w:r>
      <w:r w:rsidRPr="00FE7B28">
        <w:rPr>
          <w:rFonts w:ascii="Times New Roman" w:eastAsia="Times New Roman" w:hAnsi="Times New Roman" w:cs="Times New Roman"/>
          <w:color w:val="000000"/>
          <w:sz w:val="28"/>
          <w:szCs w:val="28"/>
          <w:lang w:eastAsia="de-DE"/>
        </w:rPr>
        <w:t>Infragestellung von patriarchalen Strukturen und Machtverteilung der internationalen Politik” an. Durch ein “umfassendes und inklusives Verständnis von Gender” könne man “nachhaltigen Frieden” schaffen.</w:t>
      </w:r>
    </w:p>
    <w:p w:rsidR="00FE7B28" w:rsidRPr="00FE7B28" w:rsidRDefault="00FE7B28" w:rsidP="00FE7B28">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b/>
          <w:color w:val="000000"/>
          <w:sz w:val="28"/>
          <w:szCs w:val="28"/>
          <w:lang w:eastAsia="de-DE"/>
        </w:rPr>
        <w:lastRenderedPageBreak/>
        <w:t>Feministische Außenpolitik sei “antimilitaristisch” und auf “Kooperation statt Herrschaft über andere ausgerichtet”.</w:t>
      </w:r>
      <w:r w:rsidRPr="00FE7B28">
        <w:rPr>
          <w:rFonts w:ascii="Times New Roman" w:eastAsia="Times New Roman" w:hAnsi="Times New Roman" w:cs="Times New Roman"/>
          <w:color w:val="000000"/>
          <w:sz w:val="28"/>
          <w:szCs w:val="28"/>
          <w:lang w:eastAsia="de-DE"/>
        </w:rPr>
        <w:t xml:space="preserve"> Destruktive Kräfte wie “Patriarchat”, “Heteronormativität” und “Militarismus” würden durch sie “enttarnt und gerechte Alternativen aufgezeigt”.</w:t>
      </w:r>
    </w:p>
    <w:p w:rsidR="00FE7B28" w:rsidRPr="00FE7B28" w:rsidRDefault="00FE7B28" w:rsidP="00FE7B28">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color w:val="000000"/>
          <w:sz w:val="28"/>
          <w:szCs w:val="28"/>
          <w:lang w:eastAsia="de-DE"/>
        </w:rPr>
        <w:t>Die oben angesprochene Denkschule des Realismus wird als “wichtiger theoretischer Baustein der von Männern erschaffenen Außenpolitik” abgelehnt. Für diese Schule seien “staatliche Macht und Interessen, nationale Sicherheit sowie die Drohung mit oder der Einsatz von Gewalt zentral”. Feministische Außenpolitik wolle “dieses System verändern”, etwa durch die “Beteiligung von Frauen und Mädchen in allen Entscheidungspositionen”.</w:t>
      </w:r>
    </w:p>
    <w:p w:rsidR="00FE7B28" w:rsidRPr="00FE7B28" w:rsidRDefault="00FE7B28" w:rsidP="00FE7B28">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color w:val="000000"/>
          <w:sz w:val="28"/>
          <w:szCs w:val="28"/>
          <w:lang w:eastAsia="de-DE"/>
        </w:rPr>
        <w:t xml:space="preserve">Man müsse zudem davon loskommen, die Erhaltung von „territorialer Integrität“ und „Souveränität“ des Staates als </w:t>
      </w:r>
      <w:r w:rsidRPr="00FE7B28">
        <w:rPr>
          <w:rFonts w:ascii="Times New Roman" w:eastAsia="Times New Roman" w:hAnsi="Times New Roman" w:cs="Times New Roman"/>
          <w:b/>
          <w:color w:val="000000"/>
          <w:sz w:val="28"/>
          <w:szCs w:val="28"/>
          <w:lang w:eastAsia="de-DE"/>
        </w:rPr>
        <w:t>“oberste Priorität”</w:t>
      </w:r>
      <w:r w:rsidRPr="00FE7B28">
        <w:rPr>
          <w:rFonts w:ascii="Times New Roman" w:eastAsia="Times New Roman" w:hAnsi="Times New Roman" w:cs="Times New Roman"/>
          <w:color w:val="000000"/>
          <w:sz w:val="28"/>
          <w:szCs w:val="28"/>
          <w:lang w:eastAsia="de-DE"/>
        </w:rPr>
        <w:t xml:space="preserve"> zu betrachten.</w:t>
      </w:r>
      <w:hyperlink r:id="rId16" w:anchor="easy-footnote-bottom-7-37986" w:history="1">
        <w:r w:rsidRPr="00FE7B28">
          <w:rPr>
            <w:rFonts w:ascii="Times New Roman" w:eastAsia="Times New Roman" w:hAnsi="Times New Roman" w:cs="Times New Roman"/>
            <w:b/>
            <w:bCs/>
            <w:color w:val="BE0F33"/>
            <w:sz w:val="28"/>
            <w:szCs w:val="28"/>
            <w:bdr w:val="none" w:sz="0" w:space="0" w:color="auto" w:frame="1"/>
            <w:vertAlign w:val="superscript"/>
            <w:lang w:eastAsia="de-DE"/>
          </w:rPr>
          <w:t>7</w:t>
        </w:r>
      </w:hyperlink>
      <w:r>
        <w:rPr>
          <w:rFonts w:ascii="Times New Roman" w:eastAsia="Times New Roman" w:hAnsi="Times New Roman" w:cs="Times New Roman"/>
          <w:color w:val="000000"/>
          <w:sz w:val="28"/>
          <w:szCs w:val="28"/>
          <w:bdr w:val="none" w:sz="0" w:space="0" w:color="auto" w:frame="1"/>
          <w:lang w:eastAsia="de-DE"/>
        </w:rPr>
        <w:br/>
      </w:r>
    </w:p>
    <w:p w:rsidR="00FE7B28" w:rsidRPr="00FE7B28" w:rsidRDefault="00FE7B28" w:rsidP="00FE7B28">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color w:val="000000"/>
          <w:sz w:val="28"/>
          <w:szCs w:val="28"/>
          <w:lang w:eastAsia="de-DE"/>
        </w:rPr>
        <w:t xml:space="preserve">In ihren Ausführungen bleibt jedoch unklar, wie die Dekonstruktion des Patriarchats konkreten sicherheitspolitischen Herausforderungen, wie sie durch die russische Invasion sichtbar geworden sind, wirksam begegnen soll. In der Realität erfordert die Bewältigung solcher Konflikte bewaffnete Männer jener Art, die Lunz ablehnt, und an denen es einem Gemeinwesen mangeln würde, das ihren Gedanken folgt. Davon abgesehen hat sich gezeigt, </w:t>
      </w:r>
      <w:r w:rsidRPr="00FE7B28">
        <w:rPr>
          <w:rFonts w:ascii="Times New Roman" w:eastAsia="Times New Roman" w:hAnsi="Times New Roman" w:cs="Times New Roman"/>
          <w:b/>
          <w:color w:val="000000"/>
          <w:sz w:val="28"/>
          <w:szCs w:val="28"/>
          <w:lang w:eastAsia="de-DE"/>
        </w:rPr>
        <w:t>dass Frauen in bewaffneten Konflikten allenfalls dann relative Sicherheit genießen, wenn zwischen ihnen und dem Angreifer Männer stehen, die dazu in der Lage sind, diesen Angreifer durch die überlegene Anwendung von Gewalt abzuwehren oder abzuschrecken.</w:t>
      </w:r>
      <w:r w:rsidRPr="00FE7B28">
        <w:rPr>
          <w:rFonts w:ascii="Times New Roman" w:eastAsia="Times New Roman" w:hAnsi="Times New Roman" w:cs="Times New Roman"/>
          <w:color w:val="000000"/>
          <w:sz w:val="28"/>
          <w:szCs w:val="28"/>
          <w:lang w:eastAsia="de-DE"/>
        </w:rPr>
        <w:t xml:space="preserve"> </w:t>
      </w:r>
      <w:r w:rsidRPr="00FE7B28">
        <w:rPr>
          <w:rFonts w:ascii="Times New Roman" w:eastAsia="Times New Roman" w:hAnsi="Times New Roman" w:cs="Times New Roman"/>
          <w:color w:val="000000"/>
          <w:sz w:val="28"/>
          <w:szCs w:val="28"/>
          <w:u w:val="single"/>
          <w:lang w:eastAsia="de-DE"/>
        </w:rPr>
        <w:t>Die Gedanken der Autorin beruhen somit auf Wunschdenken, das nicht von realen Gegebenheiten ausgeht und keiner Prüfung durch die Realität standhält, und das untauglich dazu wäre, um auf seiner Grundlage die Sicherheit eines Gemeinwesens zu organisieren.</w:t>
      </w:r>
      <w:r w:rsidRPr="00FE7B28">
        <w:rPr>
          <w:rFonts w:ascii="Times New Roman" w:eastAsia="Times New Roman" w:hAnsi="Times New Roman" w:cs="Times New Roman"/>
          <w:color w:val="000000"/>
          <w:sz w:val="28"/>
          <w:szCs w:val="28"/>
          <w:lang w:eastAsia="de-DE"/>
        </w:rPr>
        <w:t xml:space="preserve"> Dass Institutionen wie die </w:t>
      </w:r>
      <w:r w:rsidRPr="00FE7B28">
        <w:rPr>
          <w:rFonts w:ascii="Times New Roman" w:eastAsia="Times New Roman" w:hAnsi="Times New Roman" w:cs="Times New Roman"/>
          <w:b/>
          <w:color w:val="000000"/>
          <w:sz w:val="28"/>
          <w:szCs w:val="28"/>
          <w:lang w:eastAsia="de-DE"/>
        </w:rPr>
        <w:t xml:space="preserve">Atlantik-Brücke, die BMW </w:t>
      </w:r>
      <w:proofErr w:type="spellStart"/>
      <w:r w:rsidRPr="00FE7B28">
        <w:rPr>
          <w:rFonts w:ascii="Times New Roman" w:eastAsia="Times New Roman" w:hAnsi="Times New Roman" w:cs="Times New Roman"/>
          <w:b/>
          <w:color w:val="000000"/>
          <w:sz w:val="28"/>
          <w:szCs w:val="28"/>
          <w:lang w:eastAsia="de-DE"/>
        </w:rPr>
        <w:t>Foundation</w:t>
      </w:r>
      <w:proofErr w:type="spellEnd"/>
      <w:r w:rsidRPr="00FE7B28">
        <w:rPr>
          <w:rFonts w:ascii="Times New Roman" w:eastAsia="Times New Roman" w:hAnsi="Times New Roman" w:cs="Times New Roman"/>
          <w:b/>
          <w:color w:val="000000"/>
          <w:sz w:val="28"/>
          <w:szCs w:val="28"/>
          <w:lang w:eastAsia="de-DE"/>
        </w:rPr>
        <w:t xml:space="preserve"> und die Gates </w:t>
      </w:r>
      <w:proofErr w:type="spellStart"/>
      <w:r w:rsidRPr="00FE7B28">
        <w:rPr>
          <w:rFonts w:ascii="Times New Roman" w:eastAsia="Times New Roman" w:hAnsi="Times New Roman" w:cs="Times New Roman"/>
          <w:b/>
          <w:color w:val="000000"/>
          <w:sz w:val="28"/>
          <w:szCs w:val="28"/>
          <w:lang w:eastAsia="de-DE"/>
        </w:rPr>
        <w:t>Foundation</w:t>
      </w:r>
      <w:proofErr w:type="spellEnd"/>
      <w:r w:rsidRPr="00FE7B28">
        <w:rPr>
          <w:rFonts w:ascii="Times New Roman" w:eastAsia="Times New Roman" w:hAnsi="Times New Roman" w:cs="Times New Roman"/>
          <w:color w:val="000000"/>
          <w:sz w:val="28"/>
          <w:szCs w:val="28"/>
          <w:lang w:eastAsia="de-DE"/>
        </w:rPr>
        <w:t> </w:t>
      </w:r>
      <w:hyperlink r:id="rId17" w:history="1">
        <w:r w:rsidRPr="00FE7B28">
          <w:rPr>
            <w:rFonts w:ascii="Times New Roman" w:eastAsia="Times New Roman" w:hAnsi="Times New Roman" w:cs="Times New Roman"/>
            <w:b/>
            <w:bCs/>
            <w:color w:val="BE0F33"/>
            <w:sz w:val="28"/>
            <w:szCs w:val="28"/>
            <w:bdr w:val="none" w:sz="0" w:space="0" w:color="auto" w:frame="1"/>
            <w:lang w:eastAsia="de-DE"/>
          </w:rPr>
          <w:t>sie dennoch in ihre Elitenförderprogramme aufnahmen</w:t>
        </w:r>
      </w:hyperlink>
      <w:r w:rsidRPr="00FE7B28">
        <w:rPr>
          <w:rFonts w:ascii="Times New Roman" w:eastAsia="Times New Roman" w:hAnsi="Times New Roman" w:cs="Times New Roman"/>
          <w:color w:val="000000"/>
          <w:sz w:val="28"/>
          <w:szCs w:val="28"/>
          <w:lang w:eastAsia="de-DE"/>
        </w:rPr>
        <w:t>, offenbart den desaströsen Zustand der strategischen Kultur westlicher Gesellschaften. (FG4)</w:t>
      </w:r>
      <w:r w:rsidRPr="00FE7B28">
        <w:rPr>
          <w:rFonts w:ascii="Times New Roman" w:eastAsia="Times New Roman" w:hAnsi="Times New Roman" w:cs="Times New Roman"/>
          <w:color w:val="000000"/>
          <w:sz w:val="28"/>
          <w:szCs w:val="28"/>
          <w:bdr w:val="none" w:sz="0" w:space="0" w:color="auto" w:frame="1"/>
          <w:lang w:eastAsia="de-DE"/>
        </w:rPr>
        <w:t xml:space="preserve"> </w:t>
      </w:r>
      <w:r w:rsidR="00960E69">
        <w:rPr>
          <w:rFonts w:ascii="Times New Roman" w:eastAsia="Times New Roman" w:hAnsi="Times New Roman" w:cs="Times New Roman"/>
          <w:color w:val="000000"/>
          <w:sz w:val="28"/>
          <w:szCs w:val="28"/>
          <w:bdr w:val="none" w:sz="0" w:space="0" w:color="auto" w:frame="1"/>
          <w:lang w:eastAsia="de-DE"/>
        </w:rPr>
        <w:br/>
      </w:r>
      <w:r>
        <w:rPr>
          <w:rFonts w:ascii="Times New Roman" w:eastAsia="Times New Roman" w:hAnsi="Times New Roman" w:cs="Times New Roman"/>
          <w:color w:val="000000"/>
          <w:sz w:val="28"/>
          <w:szCs w:val="28"/>
          <w:bdr w:val="none" w:sz="0" w:space="0" w:color="auto" w:frame="1"/>
          <w:lang w:eastAsia="de-DE"/>
        </w:rPr>
        <w:t>(</w:t>
      </w:r>
      <w:r w:rsidRPr="00FE7B28">
        <w:rPr>
          <w:rFonts w:ascii="Times New Roman" w:eastAsia="Times New Roman" w:hAnsi="Times New Roman" w:cs="Times New Roman"/>
          <w:b/>
          <w:i/>
          <w:color w:val="000000"/>
          <w:sz w:val="28"/>
          <w:szCs w:val="28"/>
          <w:highlight w:val="yellow"/>
          <w:bdr w:val="none" w:sz="0" w:space="0" w:color="auto" w:frame="1"/>
          <w:lang w:eastAsia="de-DE"/>
        </w:rPr>
        <w:t xml:space="preserve">Spätestens nach der Lektüre dieses Absatzes wird einem klar, warum die BW in der Vergangenheit vernachlässigt wurde und „BKAM“ das </w:t>
      </w:r>
      <w:proofErr w:type="spellStart"/>
      <w:r w:rsidRPr="00FE7B28">
        <w:rPr>
          <w:rFonts w:ascii="Times New Roman" w:eastAsia="Times New Roman" w:hAnsi="Times New Roman" w:cs="Times New Roman"/>
          <w:b/>
          <w:i/>
          <w:color w:val="000000"/>
          <w:sz w:val="28"/>
          <w:szCs w:val="28"/>
          <w:highlight w:val="yellow"/>
          <w:bdr w:val="none" w:sz="0" w:space="0" w:color="auto" w:frame="1"/>
          <w:lang w:eastAsia="de-DE"/>
        </w:rPr>
        <w:t>Vtdg</w:t>
      </w:r>
      <w:proofErr w:type="spellEnd"/>
      <w:r w:rsidRPr="00FE7B28">
        <w:rPr>
          <w:rFonts w:ascii="Times New Roman" w:eastAsia="Times New Roman" w:hAnsi="Times New Roman" w:cs="Times New Roman"/>
          <w:b/>
          <w:i/>
          <w:color w:val="000000"/>
          <w:sz w:val="28"/>
          <w:szCs w:val="28"/>
          <w:highlight w:val="yellow"/>
          <w:bdr w:val="none" w:sz="0" w:space="0" w:color="auto" w:frame="1"/>
          <w:lang w:eastAsia="de-DE"/>
        </w:rPr>
        <w:t xml:space="preserve">-Ministerium als Refugium ihrer Freundinnen betrachtet hat. Jetzt </w:t>
      </w:r>
      <w:r>
        <w:rPr>
          <w:rFonts w:ascii="Times New Roman" w:eastAsia="Times New Roman" w:hAnsi="Times New Roman" w:cs="Times New Roman"/>
          <w:b/>
          <w:i/>
          <w:color w:val="000000"/>
          <w:sz w:val="28"/>
          <w:szCs w:val="28"/>
          <w:highlight w:val="yellow"/>
          <w:bdr w:val="none" w:sz="0" w:space="0" w:color="auto" w:frame="1"/>
          <w:lang w:eastAsia="de-DE"/>
        </w:rPr>
        <w:t xml:space="preserve">2022 </w:t>
      </w:r>
      <w:r w:rsidRPr="00FE7B28">
        <w:rPr>
          <w:rFonts w:ascii="Times New Roman" w:eastAsia="Times New Roman" w:hAnsi="Times New Roman" w:cs="Times New Roman"/>
          <w:b/>
          <w:i/>
          <w:color w:val="000000"/>
          <w:sz w:val="28"/>
          <w:szCs w:val="28"/>
          <w:highlight w:val="yellow"/>
          <w:bdr w:val="none" w:sz="0" w:space="0" w:color="auto" w:frame="1"/>
          <w:lang w:eastAsia="de-DE"/>
        </w:rPr>
        <w:t xml:space="preserve">hat die Ampel dort schon wieder eine Frau installiert! Man glaubt </w:t>
      </w:r>
      <w:proofErr w:type="gramStart"/>
      <w:r w:rsidR="00960E69">
        <w:rPr>
          <w:rFonts w:ascii="Times New Roman" w:eastAsia="Times New Roman" w:hAnsi="Times New Roman" w:cs="Times New Roman"/>
          <w:b/>
          <w:i/>
          <w:color w:val="000000"/>
          <w:sz w:val="28"/>
          <w:szCs w:val="28"/>
          <w:highlight w:val="yellow"/>
          <w:bdr w:val="none" w:sz="0" w:space="0" w:color="auto" w:frame="1"/>
          <w:lang w:eastAsia="de-DE"/>
        </w:rPr>
        <w:t>einfach  n</w:t>
      </w:r>
      <w:r w:rsidRPr="00FE7B28">
        <w:rPr>
          <w:rFonts w:ascii="Times New Roman" w:eastAsia="Times New Roman" w:hAnsi="Times New Roman" w:cs="Times New Roman"/>
          <w:b/>
          <w:i/>
          <w:color w:val="000000"/>
          <w:sz w:val="28"/>
          <w:szCs w:val="28"/>
          <w:highlight w:val="yellow"/>
          <w:bdr w:val="none" w:sz="0" w:space="0" w:color="auto" w:frame="1"/>
          <w:lang w:eastAsia="de-DE"/>
        </w:rPr>
        <w:t>icht</w:t>
      </w:r>
      <w:proofErr w:type="gramEnd"/>
      <w:r w:rsidRPr="00FE7B28">
        <w:rPr>
          <w:rFonts w:ascii="Times New Roman" w:eastAsia="Times New Roman" w:hAnsi="Times New Roman" w:cs="Times New Roman"/>
          <w:b/>
          <w:i/>
          <w:color w:val="000000"/>
          <w:sz w:val="28"/>
          <w:szCs w:val="28"/>
          <w:highlight w:val="yellow"/>
          <w:bdr w:val="none" w:sz="0" w:space="0" w:color="auto" w:frame="1"/>
          <w:lang w:eastAsia="de-DE"/>
        </w:rPr>
        <w:t>, was man da sieht! UB)</w:t>
      </w:r>
    </w:p>
    <w:p w:rsidR="00FE7B28" w:rsidRPr="00FE7B28" w:rsidRDefault="00FE7B28" w:rsidP="00FE7B28">
      <w:pPr>
        <w:shd w:val="clear" w:color="auto" w:fill="FFFFFF"/>
        <w:spacing w:before="100" w:beforeAutospacing="1" w:after="100" w:afterAutospacing="1" w:line="240" w:lineRule="auto"/>
        <w:textAlignment w:val="baseline"/>
        <w:outlineLvl w:val="3"/>
        <w:rPr>
          <w:rFonts w:ascii="Times New Roman" w:eastAsia="Times New Roman" w:hAnsi="Times New Roman" w:cs="Times New Roman"/>
          <w:b/>
          <w:bCs/>
          <w:color w:val="000000"/>
          <w:sz w:val="28"/>
          <w:szCs w:val="28"/>
          <w:lang w:eastAsia="de-DE"/>
        </w:rPr>
      </w:pPr>
      <w:r w:rsidRPr="00FE7B28">
        <w:rPr>
          <w:rFonts w:ascii="Times New Roman" w:eastAsia="Times New Roman" w:hAnsi="Times New Roman" w:cs="Times New Roman"/>
          <w:b/>
          <w:bCs/>
          <w:color w:val="000000"/>
          <w:sz w:val="28"/>
          <w:szCs w:val="28"/>
          <w:lang w:eastAsia="de-DE"/>
        </w:rPr>
        <w:t>Quellen</w:t>
      </w:r>
    </w:p>
    <w:p w:rsidR="00FE7B28" w:rsidRPr="00FE7B28" w:rsidRDefault="00FE7B28" w:rsidP="00FE7B28">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de-DE"/>
        </w:rPr>
      </w:pPr>
      <w:proofErr w:type="spellStart"/>
      <w:r w:rsidRPr="00FE7B28">
        <w:rPr>
          <w:rFonts w:ascii="Times New Roman" w:eastAsia="Times New Roman" w:hAnsi="Times New Roman" w:cs="Times New Roman"/>
          <w:color w:val="000000"/>
          <w:sz w:val="28"/>
          <w:szCs w:val="28"/>
          <w:lang w:eastAsia="de-DE"/>
        </w:rPr>
        <w:t>Herfried</w:t>
      </w:r>
      <w:proofErr w:type="spellEnd"/>
      <w:r w:rsidRPr="00FE7B28">
        <w:rPr>
          <w:rFonts w:ascii="Times New Roman" w:eastAsia="Times New Roman" w:hAnsi="Times New Roman" w:cs="Times New Roman"/>
          <w:color w:val="000000"/>
          <w:sz w:val="28"/>
          <w:szCs w:val="28"/>
          <w:lang w:eastAsia="de-DE"/>
        </w:rPr>
        <w:t xml:space="preserve"> </w:t>
      </w:r>
      <w:proofErr w:type="spellStart"/>
      <w:r w:rsidRPr="00FE7B28">
        <w:rPr>
          <w:rFonts w:ascii="Times New Roman" w:eastAsia="Times New Roman" w:hAnsi="Times New Roman" w:cs="Times New Roman"/>
          <w:color w:val="000000"/>
          <w:sz w:val="28"/>
          <w:szCs w:val="28"/>
          <w:lang w:eastAsia="de-DE"/>
        </w:rPr>
        <w:t>Münkler</w:t>
      </w:r>
      <w:proofErr w:type="spellEnd"/>
      <w:r w:rsidRPr="00FE7B28">
        <w:rPr>
          <w:rFonts w:ascii="Times New Roman" w:eastAsia="Times New Roman" w:hAnsi="Times New Roman" w:cs="Times New Roman"/>
          <w:color w:val="000000"/>
          <w:sz w:val="28"/>
          <w:szCs w:val="28"/>
          <w:lang w:eastAsia="de-DE"/>
        </w:rPr>
        <w:t>: „Die Welt steht vor einer Zeitenwende“, </w:t>
      </w:r>
      <w:r w:rsidRPr="00FE7B28">
        <w:rPr>
          <w:rFonts w:ascii="Times New Roman" w:eastAsia="Times New Roman" w:hAnsi="Times New Roman" w:cs="Times New Roman"/>
          <w:i/>
          <w:iCs/>
          <w:color w:val="000000"/>
          <w:sz w:val="28"/>
          <w:szCs w:val="28"/>
          <w:bdr w:val="none" w:sz="0" w:space="0" w:color="auto" w:frame="1"/>
          <w:lang w:eastAsia="de-DE"/>
        </w:rPr>
        <w:t>Neue Zürcher Zeitung</w:t>
      </w:r>
      <w:r w:rsidRPr="00FE7B28">
        <w:rPr>
          <w:rFonts w:ascii="Times New Roman" w:eastAsia="Times New Roman" w:hAnsi="Times New Roman" w:cs="Times New Roman"/>
          <w:color w:val="000000"/>
          <w:sz w:val="28"/>
          <w:szCs w:val="28"/>
          <w:lang w:eastAsia="de-DE"/>
        </w:rPr>
        <w:t>, 02.03.2022, S. 32.</w:t>
      </w:r>
    </w:p>
    <w:p w:rsidR="00FE7B28" w:rsidRPr="00FE7B28" w:rsidRDefault="00FE7B28" w:rsidP="00FE7B28">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de-DE"/>
        </w:rPr>
      </w:pPr>
      <w:proofErr w:type="spellStart"/>
      <w:r w:rsidRPr="00FE7B28">
        <w:rPr>
          <w:rFonts w:ascii="Times New Roman" w:eastAsia="Times New Roman" w:hAnsi="Times New Roman" w:cs="Times New Roman"/>
          <w:color w:val="000000"/>
          <w:sz w:val="28"/>
          <w:szCs w:val="28"/>
          <w:lang w:eastAsia="de-DE"/>
        </w:rPr>
        <w:t>Thukydides</w:t>
      </w:r>
      <w:proofErr w:type="spellEnd"/>
      <w:r w:rsidRPr="00FE7B28">
        <w:rPr>
          <w:rFonts w:ascii="Times New Roman" w:eastAsia="Times New Roman" w:hAnsi="Times New Roman" w:cs="Times New Roman"/>
          <w:color w:val="000000"/>
          <w:sz w:val="28"/>
          <w:szCs w:val="28"/>
          <w:lang w:eastAsia="de-DE"/>
        </w:rPr>
        <w:t>: </w:t>
      </w:r>
      <w:r w:rsidRPr="00FE7B28">
        <w:rPr>
          <w:rFonts w:ascii="Times New Roman" w:eastAsia="Times New Roman" w:hAnsi="Times New Roman" w:cs="Times New Roman"/>
          <w:i/>
          <w:iCs/>
          <w:color w:val="000000"/>
          <w:sz w:val="28"/>
          <w:szCs w:val="28"/>
          <w:bdr w:val="none" w:sz="0" w:space="0" w:color="auto" w:frame="1"/>
          <w:lang w:eastAsia="de-DE"/>
        </w:rPr>
        <w:t xml:space="preserve">Der </w:t>
      </w:r>
      <w:proofErr w:type="spellStart"/>
      <w:r w:rsidRPr="00FE7B28">
        <w:rPr>
          <w:rFonts w:ascii="Times New Roman" w:eastAsia="Times New Roman" w:hAnsi="Times New Roman" w:cs="Times New Roman"/>
          <w:i/>
          <w:iCs/>
          <w:color w:val="000000"/>
          <w:sz w:val="28"/>
          <w:szCs w:val="28"/>
          <w:bdr w:val="none" w:sz="0" w:space="0" w:color="auto" w:frame="1"/>
          <w:lang w:eastAsia="de-DE"/>
        </w:rPr>
        <w:t>Peleponnesische</w:t>
      </w:r>
      <w:proofErr w:type="spellEnd"/>
      <w:r w:rsidRPr="00FE7B28">
        <w:rPr>
          <w:rFonts w:ascii="Times New Roman" w:eastAsia="Times New Roman" w:hAnsi="Times New Roman" w:cs="Times New Roman"/>
          <w:i/>
          <w:iCs/>
          <w:color w:val="000000"/>
          <w:sz w:val="28"/>
          <w:szCs w:val="28"/>
          <w:bdr w:val="none" w:sz="0" w:space="0" w:color="auto" w:frame="1"/>
          <w:lang w:eastAsia="de-DE"/>
        </w:rPr>
        <w:t xml:space="preserve"> Krieg</w:t>
      </w:r>
      <w:r w:rsidRPr="00FE7B28">
        <w:rPr>
          <w:rFonts w:ascii="Times New Roman" w:eastAsia="Times New Roman" w:hAnsi="Times New Roman" w:cs="Times New Roman"/>
          <w:color w:val="000000"/>
          <w:sz w:val="28"/>
          <w:szCs w:val="28"/>
          <w:lang w:eastAsia="de-DE"/>
        </w:rPr>
        <w:t>, Wiesbaden 2010, S. 425 (5,89).</w:t>
      </w:r>
    </w:p>
    <w:p w:rsidR="00FE7B28" w:rsidRPr="00FE7B28" w:rsidRDefault="00FE7B28" w:rsidP="00FE7B28">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color w:val="000000"/>
          <w:sz w:val="28"/>
          <w:szCs w:val="28"/>
          <w:lang w:eastAsia="de-DE"/>
        </w:rPr>
        <w:t>Ebd., S. 105 (5,105).</w:t>
      </w:r>
    </w:p>
    <w:p w:rsidR="00FE7B28" w:rsidRPr="00FE7B28" w:rsidRDefault="00FE7B28" w:rsidP="00FE7B28">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de-DE"/>
        </w:rPr>
      </w:pPr>
      <w:proofErr w:type="gramStart"/>
      <w:r w:rsidRPr="00FE7B28">
        <w:rPr>
          <w:rFonts w:ascii="Times New Roman" w:eastAsia="Times New Roman" w:hAnsi="Times New Roman" w:cs="Times New Roman"/>
          <w:color w:val="000000"/>
          <w:sz w:val="28"/>
          <w:szCs w:val="28"/>
          <w:lang w:eastAsia="de-DE"/>
        </w:rPr>
        <w:t>Ebd..</w:t>
      </w:r>
      <w:proofErr w:type="gramEnd"/>
      <w:r w:rsidRPr="00FE7B28">
        <w:rPr>
          <w:rFonts w:ascii="Times New Roman" w:eastAsia="Times New Roman" w:hAnsi="Times New Roman" w:cs="Times New Roman"/>
          <w:color w:val="000000"/>
          <w:sz w:val="28"/>
          <w:szCs w:val="28"/>
          <w:lang w:eastAsia="de-DE"/>
        </w:rPr>
        <w:t xml:space="preserve"> S. 430 (5,111).</w:t>
      </w:r>
    </w:p>
    <w:p w:rsidR="00FE7B28" w:rsidRPr="00FE7B28" w:rsidRDefault="00FE7B28" w:rsidP="00FE7B28">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color w:val="000000"/>
          <w:sz w:val="28"/>
          <w:szCs w:val="28"/>
          <w:lang w:eastAsia="de-DE"/>
        </w:rPr>
        <w:t>Ebd. S. 431-432 (5,116)</w:t>
      </w:r>
    </w:p>
    <w:p w:rsidR="00FE7B28" w:rsidRPr="00FE7B28" w:rsidRDefault="00FE7B28" w:rsidP="00FE7B28">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color w:val="000000"/>
          <w:sz w:val="28"/>
          <w:szCs w:val="28"/>
          <w:lang w:eastAsia="de-DE"/>
        </w:rPr>
        <w:t>Oswald Spengler: </w:t>
      </w:r>
      <w:r w:rsidRPr="00FE7B28">
        <w:rPr>
          <w:rFonts w:ascii="Times New Roman" w:eastAsia="Times New Roman" w:hAnsi="Times New Roman" w:cs="Times New Roman"/>
          <w:i/>
          <w:iCs/>
          <w:color w:val="000000"/>
          <w:sz w:val="28"/>
          <w:szCs w:val="28"/>
          <w:bdr w:val="none" w:sz="0" w:space="0" w:color="auto" w:frame="1"/>
          <w:lang w:eastAsia="de-DE"/>
        </w:rPr>
        <w:t>Jahre der Entscheidung</w:t>
      </w:r>
      <w:r w:rsidRPr="00FE7B28">
        <w:rPr>
          <w:rFonts w:ascii="Times New Roman" w:eastAsia="Times New Roman" w:hAnsi="Times New Roman" w:cs="Times New Roman"/>
          <w:color w:val="000000"/>
          <w:sz w:val="28"/>
          <w:szCs w:val="28"/>
          <w:lang w:eastAsia="de-DE"/>
        </w:rPr>
        <w:t>, München 1933, S. 3-10.</w:t>
      </w:r>
    </w:p>
    <w:p w:rsidR="00FE7B28" w:rsidRPr="00FE7B28" w:rsidRDefault="00FE7B28" w:rsidP="00FE7B28">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de-DE"/>
        </w:rPr>
      </w:pPr>
      <w:r w:rsidRPr="00FE7B28">
        <w:rPr>
          <w:rFonts w:ascii="Times New Roman" w:eastAsia="Times New Roman" w:hAnsi="Times New Roman" w:cs="Times New Roman"/>
          <w:color w:val="000000"/>
          <w:sz w:val="28"/>
          <w:szCs w:val="28"/>
          <w:lang w:eastAsia="de-DE"/>
        </w:rPr>
        <w:t>Kristina Lunz: “Mehr als Frauenpower”, </w:t>
      </w:r>
      <w:r w:rsidRPr="00FE7B28">
        <w:rPr>
          <w:rFonts w:ascii="Times New Roman" w:eastAsia="Times New Roman" w:hAnsi="Times New Roman" w:cs="Times New Roman"/>
          <w:i/>
          <w:iCs/>
          <w:color w:val="000000"/>
          <w:sz w:val="28"/>
          <w:szCs w:val="28"/>
          <w:bdr w:val="none" w:sz="0" w:space="0" w:color="auto" w:frame="1"/>
          <w:lang w:eastAsia="de-DE"/>
        </w:rPr>
        <w:t>Der Tagesspiegel</w:t>
      </w:r>
      <w:r w:rsidRPr="00FE7B28">
        <w:rPr>
          <w:rFonts w:ascii="Times New Roman" w:eastAsia="Times New Roman" w:hAnsi="Times New Roman" w:cs="Times New Roman"/>
          <w:color w:val="000000"/>
          <w:sz w:val="28"/>
          <w:szCs w:val="28"/>
          <w:lang w:eastAsia="de-DE"/>
        </w:rPr>
        <w:t>, 20.02.2022, S. 5.</w:t>
      </w:r>
    </w:p>
    <w:p w:rsidR="00FE7B28" w:rsidRDefault="00FE7B28"/>
    <w:sectPr w:rsidR="00FE7B28" w:rsidSect="008000B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150D"/>
    <w:multiLevelType w:val="multilevel"/>
    <w:tmpl w:val="79BEE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6331"/>
    <w:multiLevelType w:val="multilevel"/>
    <w:tmpl w:val="548E6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9732B"/>
    <w:multiLevelType w:val="multilevel"/>
    <w:tmpl w:val="37B44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28"/>
    <w:rsid w:val="000C0192"/>
    <w:rsid w:val="00506D30"/>
    <w:rsid w:val="008000B9"/>
    <w:rsid w:val="008877B7"/>
    <w:rsid w:val="00960E69"/>
    <w:rsid w:val="00A022C1"/>
    <w:rsid w:val="00C83465"/>
    <w:rsid w:val="00FE7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362D"/>
  <w15:chartTrackingRefBased/>
  <w15:docId w15:val="{AF18A923-81B2-4FD1-B45C-2C22DB21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2C1"/>
  </w:style>
  <w:style w:type="paragraph" w:styleId="berschrift1">
    <w:name w:val="heading 1"/>
    <w:basedOn w:val="Standard"/>
    <w:link w:val="berschrift1Zchn"/>
    <w:uiPriority w:val="9"/>
    <w:qFormat/>
    <w:rsid w:val="00FE7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FE7B2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7B28"/>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FE7B28"/>
    <w:rPr>
      <w:rFonts w:ascii="Times New Roman" w:eastAsia="Times New Roman" w:hAnsi="Times New Roman" w:cs="Times New Roman"/>
      <w:b/>
      <w:bCs/>
      <w:sz w:val="24"/>
      <w:szCs w:val="24"/>
      <w:lang w:eastAsia="de-DE"/>
    </w:rPr>
  </w:style>
  <w:style w:type="character" w:customStyle="1" w:styleId="entry-meta-date">
    <w:name w:val="entry-meta-date"/>
    <w:basedOn w:val="Absatz-Standardschriftart"/>
    <w:rsid w:val="00FE7B28"/>
  </w:style>
  <w:style w:type="character" w:styleId="Hyperlink">
    <w:name w:val="Hyperlink"/>
    <w:basedOn w:val="Absatz-Standardschriftart"/>
    <w:uiPriority w:val="99"/>
    <w:semiHidden/>
    <w:unhideWhenUsed/>
    <w:rsid w:val="00FE7B28"/>
    <w:rPr>
      <w:color w:val="0000FF"/>
      <w:u w:val="single"/>
    </w:rPr>
  </w:style>
  <w:style w:type="character" w:customStyle="1" w:styleId="entry-meta-categories">
    <w:name w:val="entry-meta-categories"/>
    <w:basedOn w:val="Absatz-Standardschriftart"/>
    <w:rsid w:val="00FE7B28"/>
  </w:style>
  <w:style w:type="character" w:customStyle="1" w:styleId="mh-comment-count-link">
    <w:name w:val="mh-comment-count-link"/>
    <w:basedOn w:val="Absatz-Standardschriftart"/>
    <w:rsid w:val="00FE7B28"/>
  </w:style>
  <w:style w:type="character" w:customStyle="1" w:styleId="screen-reader-text">
    <w:name w:val="screen-reader-text"/>
    <w:basedOn w:val="Absatz-Standardschriftart"/>
    <w:rsid w:val="00FE7B28"/>
  </w:style>
  <w:style w:type="paragraph" w:styleId="StandardWeb">
    <w:name w:val="Normal (Web)"/>
    <w:basedOn w:val="Standard"/>
    <w:uiPriority w:val="99"/>
    <w:semiHidden/>
    <w:unhideWhenUsed/>
    <w:rsid w:val="00FE7B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asy-footnote">
    <w:name w:val="easy-footnote"/>
    <w:basedOn w:val="Absatz-Standardschriftart"/>
    <w:rsid w:val="00FE7B28"/>
  </w:style>
  <w:style w:type="character" w:customStyle="1" w:styleId="aje9">
    <w:name w:val="aje9"/>
    <w:basedOn w:val="Absatz-Standardschriftart"/>
    <w:rsid w:val="00FE7B28"/>
  </w:style>
  <w:style w:type="character" w:styleId="Hervorhebung">
    <w:name w:val="Emphasis"/>
    <w:basedOn w:val="Absatz-Standardschriftart"/>
    <w:uiPriority w:val="20"/>
    <w:qFormat/>
    <w:rsid w:val="00FE7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881">
      <w:bodyDiv w:val="1"/>
      <w:marLeft w:val="0"/>
      <w:marRight w:val="0"/>
      <w:marTop w:val="0"/>
      <w:marBottom w:val="0"/>
      <w:divBdr>
        <w:top w:val="none" w:sz="0" w:space="0" w:color="auto"/>
        <w:left w:val="none" w:sz="0" w:space="0" w:color="auto"/>
        <w:bottom w:val="none" w:sz="0" w:space="0" w:color="auto"/>
        <w:right w:val="none" w:sz="0" w:space="0" w:color="auto"/>
      </w:divBdr>
      <w:divsChild>
        <w:div w:id="1221286061">
          <w:marLeft w:val="0"/>
          <w:marRight w:val="0"/>
          <w:marTop w:val="0"/>
          <w:marBottom w:val="0"/>
          <w:divBdr>
            <w:top w:val="dotted" w:sz="6" w:space="4" w:color="EBEBEB"/>
            <w:left w:val="none" w:sz="0" w:space="8" w:color="auto"/>
            <w:bottom w:val="dotted" w:sz="6" w:space="4" w:color="EBEBEB"/>
            <w:right w:val="none" w:sz="0" w:space="8" w:color="auto"/>
          </w:divBdr>
        </w:div>
        <w:div w:id="459955120">
          <w:marLeft w:val="0"/>
          <w:marRight w:val="0"/>
          <w:marTop w:val="0"/>
          <w:marBottom w:val="0"/>
          <w:divBdr>
            <w:top w:val="none" w:sz="0" w:space="0" w:color="auto"/>
            <w:left w:val="none" w:sz="0" w:space="0" w:color="auto"/>
            <w:bottom w:val="none" w:sz="0" w:space="0" w:color="auto"/>
            <w:right w:val="none" w:sz="0" w:space="0" w:color="auto"/>
          </w:divBdr>
          <w:divsChild>
            <w:div w:id="12974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z.ch/feuilleton/ukraine-krieg-putin-fuehrt-eine-weltpolitische-zeitenwende-herbei-ld.1672149?reduced=true" TargetMode="External"/><Relationship Id="rId13" Type="http://schemas.openxmlformats.org/officeDocument/2006/relationships/hyperlink" Target="https://renovatio.org/2022/03/ueber-die-politischen-illusionen-des-westens/?utm_source=mailpoet&amp;utm_medium=email&amp;utm_campaign=newsletter-post-title_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Herfried_M%C3%BCnkler" TargetMode="External"/><Relationship Id="rId12" Type="http://schemas.openxmlformats.org/officeDocument/2006/relationships/hyperlink" Target="https://renovatio.org/2022/03/ueber-die-politischen-illusionen-des-westens/?utm_source=mailpoet&amp;utm_medium=email&amp;utm_campaign=newsletter-post-title_1" TargetMode="External"/><Relationship Id="rId17" Type="http://schemas.openxmlformats.org/officeDocument/2006/relationships/hyperlink" Target="https://de.wikipedia.org/wiki/Kristina_Lunz" TargetMode="External"/><Relationship Id="rId2" Type="http://schemas.openxmlformats.org/officeDocument/2006/relationships/styles" Target="styles.xml"/><Relationship Id="rId16" Type="http://schemas.openxmlformats.org/officeDocument/2006/relationships/hyperlink" Target="https://renovatio.org/2022/03/ueber-die-politischen-illusionen-des-westens/?utm_source=mailpoet&amp;utm_medium=email&amp;utm_campaign=newsletter-post-title_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novatio.org/2022/03/ueber-die-politischen-illusionen-des-westens/?utm_source=mailpoet&amp;utm_medium=email&amp;utm_campaign=newsletter-post-title_1" TargetMode="External"/><Relationship Id="rId5" Type="http://schemas.openxmlformats.org/officeDocument/2006/relationships/hyperlink" Target="https://renovatio.org/category/christliche-soziallehre/" TargetMode="External"/><Relationship Id="rId15" Type="http://schemas.openxmlformats.org/officeDocument/2006/relationships/hyperlink" Target="https://plus.tagesspiegel.de/meinung/d-d-395032.html" TargetMode="External"/><Relationship Id="rId10" Type="http://schemas.openxmlformats.org/officeDocument/2006/relationships/hyperlink" Target="https://renovatio.org/2022/03/ueber-die-politischen-illusionen-des-westens/?utm_source=mailpoet&amp;utm_medium=email&amp;utm_campaign=newsletter-post-title_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novatio.org/2022/03/ueber-die-politischen-illusionen-des-westens/?utm_source=mailpoet&amp;utm_medium=email&amp;utm_campaign=newsletter-post-title_1" TargetMode="External"/><Relationship Id="rId14" Type="http://schemas.openxmlformats.org/officeDocument/2006/relationships/hyperlink" Target="https://renovatio.org/2022/03/ueber-die-politischen-illusionen-des-westens/?utm_source=mailpoet&amp;utm_medium=email&amp;utm_campaign=newsletter-post-title_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HOH-IT</dc:creator>
  <cp:keywords/>
  <dc:description/>
  <cp:lastModifiedBy>HOH-IT</cp:lastModifiedBy>
  <cp:revision>2</cp:revision>
  <cp:lastPrinted>2022-03-03T12:13:00Z</cp:lastPrinted>
  <dcterms:created xsi:type="dcterms:W3CDTF">2022-03-03T12:14:00Z</dcterms:created>
  <dcterms:modified xsi:type="dcterms:W3CDTF">2022-03-03T12:14:00Z</dcterms:modified>
</cp:coreProperties>
</file>